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jc w:val="center"/>
        <w:spacing w:after="0"/>
        <w:rPr>
          <w:rFonts w:ascii="Times New Roman" w:hAnsi="Times New Roman" w:eastAsia="Calibri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Calibri"/>
          <w:b/>
          <w:sz w:val="32"/>
          <w:szCs w:val="32"/>
          <w:shd w:val="clear" w:color="auto" w:fill="ffffff"/>
        </w:rPr>
        <w:t xml:space="preserve">Муниципальное автономное образовательное учреждение дополнительного образования </w:t>
      </w:r>
      <w:r>
        <w:rPr>
          <w:rFonts w:ascii="Times New Roman" w:hAnsi="Times New Roman" w:eastAsia="Calibri"/>
          <w:b/>
          <w:sz w:val="32"/>
          <w:szCs w:val="32"/>
          <w:shd w:val="clear" w:color="auto" w:fill="ffffff"/>
        </w:rPr>
      </w:r>
      <w:r>
        <w:rPr>
          <w:rFonts w:ascii="Times New Roman" w:hAnsi="Times New Roman" w:eastAsia="Calibri"/>
          <w:b/>
          <w:sz w:val="32"/>
          <w:szCs w:val="32"/>
          <w:shd w:val="clear" w:color="auto" w:fill="ffffff"/>
        </w:rPr>
      </w:r>
    </w:p>
    <w:p>
      <w:pPr>
        <w:pStyle w:val="930"/>
        <w:jc w:val="center"/>
        <w:spacing w:after="0" w:line="240" w:lineRule="auto"/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 xml:space="preserve">«Дороховская детская школа искусств»</w:t>
      </w:r>
      <w:r>
        <w:rPr>
          <w:rFonts w:ascii="Times New Roman" w:hAnsi="Times New Roman" w:eastAsia="Calibri"/>
          <w:b/>
          <w:sz w:val="32"/>
          <w:szCs w:val="32"/>
        </w:rPr>
      </w:r>
      <w:r>
        <w:rPr>
          <w:rFonts w:ascii="Times New Roman" w:hAnsi="Times New Roman" w:eastAsia="Calibri"/>
          <w:b/>
          <w:sz w:val="32"/>
          <w:szCs w:val="32"/>
        </w:rPr>
      </w:r>
    </w:p>
    <w:p>
      <w:pPr>
        <w:pStyle w:val="930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</w:p>
    <w:p>
      <w:pPr>
        <w:pStyle w:val="930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</w:p>
    <w:p>
      <w:pPr>
        <w:pStyle w:val="930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</w:p>
    <w:p>
      <w:pPr>
        <w:pStyle w:val="930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5306"/>
      </w:tblGrid>
      <w:tr>
        <w:tblPrEx/>
        <w:trPr>
          <w:trHeight w:val="24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930"/>
              <w:ind w:firstLine="709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Рекомендовано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930"/>
              <w:ind w:firstLine="709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Педагогическим советом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930"/>
              <w:ind w:firstLine="709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Школы искусств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930"/>
              <w:ind w:firstLine="709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Протокол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930"/>
              <w:ind w:firstLine="709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«  » ______ 2025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930"/>
              <w:ind w:firstLine="709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06" w:type="dxa"/>
            <w:vAlign w:val="top"/>
            <w:textDirection w:val="lrTb"/>
            <w:noWrap w:val="false"/>
          </w:tcPr>
          <w:p>
            <w:pPr>
              <w:pStyle w:val="930"/>
              <w:ind w:firstLine="709"/>
              <w:jc w:val="center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«Утверждаю»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930"/>
              <w:ind w:firstLine="709"/>
              <w:jc w:val="center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 Школы искусств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930"/>
              <w:ind w:firstLine="709"/>
              <w:jc w:val="center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______________ Л.А.Немцева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930"/>
              <w:ind w:firstLine="709"/>
              <w:spacing w:after="0" w:line="36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«   » _______2025г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ar-SA"/>
              </w:rPr>
            </w:r>
          </w:p>
        </w:tc>
      </w:tr>
    </w:tbl>
    <w:p>
      <w:pPr>
        <w:pStyle w:val="930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</w:p>
    <w:p>
      <w:pPr>
        <w:pStyle w:val="930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</w:p>
    <w:p>
      <w:pPr>
        <w:pStyle w:val="930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</w:p>
    <w:p>
      <w:pPr>
        <w:pStyle w:val="930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</w:r>
    </w:p>
    <w:p>
      <w:pPr>
        <w:pStyle w:val="930"/>
        <w:jc w:val="center"/>
        <w:rPr>
          <w:rFonts w:ascii="Times New Roman" w:hAnsi="Times New Roman" w:eastAsia="Calibri"/>
          <w:b/>
          <w:sz w:val="40"/>
          <w:szCs w:val="40"/>
        </w:rPr>
      </w:pPr>
      <w:r>
        <w:rPr>
          <w:rFonts w:ascii="Times New Roman" w:hAnsi="Times New Roman" w:eastAsia="Calibri"/>
          <w:b/>
          <w:sz w:val="40"/>
          <w:szCs w:val="40"/>
        </w:rPr>
      </w:r>
      <w:r>
        <w:rPr>
          <w:rFonts w:ascii="Times New Roman" w:hAnsi="Times New Roman" w:eastAsia="Calibri"/>
          <w:b/>
          <w:sz w:val="40"/>
          <w:szCs w:val="40"/>
        </w:rPr>
      </w:r>
      <w:r>
        <w:rPr>
          <w:rFonts w:ascii="Times New Roman" w:hAnsi="Times New Roman" w:eastAsia="Calibri"/>
          <w:b/>
          <w:sz w:val="40"/>
          <w:szCs w:val="40"/>
        </w:rPr>
      </w:r>
    </w:p>
    <w:p>
      <w:pPr>
        <w:pStyle w:val="930"/>
        <w:jc w:val="center"/>
        <w:rPr>
          <w:rFonts w:ascii="Times New Roman" w:hAnsi="Times New Roman" w:eastAsia="Calibri"/>
          <w:b/>
          <w:sz w:val="40"/>
          <w:szCs w:val="40"/>
        </w:rPr>
      </w:pPr>
      <w:r>
        <w:rPr>
          <w:rFonts w:ascii="Times New Roman" w:hAnsi="Times New Roman" w:eastAsia="Calibri"/>
          <w:b/>
          <w:sz w:val="40"/>
          <w:szCs w:val="40"/>
        </w:rPr>
        <w:t xml:space="preserve">Дополнительная общеразвивающая </w:t>
      </w:r>
      <w:r>
        <w:rPr>
          <w:rFonts w:ascii="Times New Roman" w:hAnsi="Times New Roman" w:eastAsia="Calibri"/>
          <w:b/>
          <w:sz w:val="40"/>
          <w:szCs w:val="40"/>
        </w:rPr>
      </w:r>
      <w:r>
        <w:rPr>
          <w:rFonts w:ascii="Times New Roman" w:hAnsi="Times New Roman" w:eastAsia="Calibri"/>
          <w:b/>
          <w:sz w:val="40"/>
          <w:szCs w:val="40"/>
        </w:rPr>
      </w:r>
    </w:p>
    <w:p>
      <w:pPr>
        <w:pStyle w:val="930"/>
        <w:jc w:val="center"/>
        <w:rPr>
          <w:rFonts w:ascii="Times New Roman" w:hAnsi="Times New Roman" w:eastAsia="Calibri"/>
          <w:b/>
          <w:sz w:val="40"/>
          <w:szCs w:val="40"/>
        </w:rPr>
      </w:pPr>
      <w:r>
        <w:rPr>
          <w:rFonts w:ascii="Times New Roman" w:hAnsi="Times New Roman" w:eastAsia="Calibri"/>
          <w:b/>
          <w:sz w:val="40"/>
          <w:szCs w:val="40"/>
        </w:rPr>
        <w:t xml:space="preserve">обще</w:t>
      </w:r>
      <w:r>
        <w:rPr>
          <w:rFonts w:ascii="Times New Roman" w:hAnsi="Times New Roman" w:eastAsia="Calibri"/>
          <w:b/>
          <w:sz w:val="40"/>
          <w:szCs w:val="40"/>
        </w:rPr>
        <w:t xml:space="preserve">образовательная программа </w:t>
      </w:r>
      <w:r>
        <w:rPr>
          <w:rFonts w:ascii="Times New Roman" w:hAnsi="Times New Roman" w:eastAsia="Calibri"/>
          <w:b/>
          <w:sz w:val="40"/>
          <w:szCs w:val="40"/>
        </w:rPr>
      </w:r>
      <w:r>
        <w:rPr>
          <w:rFonts w:ascii="Times New Roman" w:hAnsi="Times New Roman" w:eastAsia="Calibri"/>
          <w:b/>
          <w:sz w:val="40"/>
          <w:szCs w:val="40"/>
        </w:rPr>
      </w:r>
    </w:p>
    <w:p>
      <w:pPr>
        <w:pStyle w:val="930"/>
        <w:jc w:val="center"/>
        <w:rPr>
          <w:rFonts w:ascii="Times New Roman" w:hAnsi="Times New Roman" w:eastAsia="Calibri"/>
          <w:b/>
          <w:sz w:val="40"/>
          <w:szCs w:val="40"/>
        </w:rPr>
      </w:pPr>
      <w:r>
        <w:rPr>
          <w:rFonts w:ascii="Times New Roman" w:hAnsi="Times New Roman" w:eastAsia="Calibri"/>
          <w:b/>
          <w:sz w:val="40"/>
          <w:szCs w:val="40"/>
        </w:rPr>
        <w:t xml:space="preserve">в области музыкального искусства </w:t>
      </w:r>
      <w:r>
        <w:rPr>
          <w:rFonts w:ascii="Times New Roman" w:hAnsi="Times New Roman" w:eastAsia="Calibri"/>
          <w:b/>
          <w:sz w:val="40"/>
          <w:szCs w:val="40"/>
        </w:rPr>
      </w:r>
      <w:r>
        <w:rPr>
          <w:rFonts w:ascii="Times New Roman" w:hAnsi="Times New Roman" w:eastAsia="Calibri"/>
          <w:b/>
          <w:sz w:val="40"/>
          <w:szCs w:val="40"/>
        </w:rPr>
      </w:r>
    </w:p>
    <w:p>
      <w:pPr>
        <w:pStyle w:val="930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«Раннее музыкальное развитие (инструмент Фортепиано)»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</w:r>
    </w:p>
    <w:p>
      <w:pPr>
        <w:pStyle w:val="930"/>
        <w:jc w:val="center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</w:r>
    </w:p>
    <w:p>
      <w:pPr>
        <w:pStyle w:val="930"/>
        <w:jc w:val="center"/>
        <w:spacing w:after="0"/>
        <w:widowControl w:val="off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срок обучения 1-2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</w:r>
      <w:r>
        <w:rPr>
          <w:rFonts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930"/>
        <w:jc w:val="center"/>
        <w:spacing w:after="0"/>
        <w:widowControl w:val="off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(для учащихся, поступающих в школу в 5-6 лет)</w:t>
      </w: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930"/>
        <w:ind w:firstLine="567"/>
        <w:jc w:val="both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930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945"/>
      </w:pPr>
      <w:r/>
      <w:r/>
    </w:p>
    <w:p>
      <w:pPr>
        <w:pStyle w:val="930"/>
        <w:ind w:firstLine="567"/>
        <w:jc w:val="right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Подготовил</w:t>
      </w:r>
      <w:r>
        <w:rPr>
          <w:rFonts w:ascii="Times New Roman" w:hAnsi="Times New Roman"/>
          <w:sz w:val="24"/>
          <w:szCs w:val="24"/>
          <w:lang w:eastAsia="zh-CN"/>
        </w:rPr>
        <w:t xml:space="preserve">а</w:t>
      </w:r>
      <w:r>
        <w:rPr>
          <w:rFonts w:ascii="Times New Roman" w:hAnsi="Times New Roman"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  <w:lang w:eastAsia="zh-CN"/>
        </w:rPr>
        <w:t xml:space="preserve">Абаева Н.Э.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930"/>
        <w:ind w:firstLine="567"/>
        <w:jc w:val="right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Преподаватель класса фортепиано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930"/>
        <w:ind w:firstLine="567"/>
        <w:jc w:val="right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930"/>
        <w:ind w:firstLine="567"/>
        <w:jc w:val="right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930"/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  <w:lang w:eastAsia="zh-CN"/>
        </w:rPr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930"/>
        <w:jc w:val="center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  <w:sectPr>
          <w:headerReference w:type="first" r:id="rId9"/>
          <w:footerReference w:type="first" r:id="rId10"/>
          <w:footnotePr/>
          <w:endnotePr/>
          <w:type w:val="nextPage"/>
          <w:pgSz w:w="11906" w:h="16838" w:orient="portrait"/>
          <w:pgMar w:top="995" w:right="626" w:bottom="1410" w:left="1320" w:header="719" w:footer="1134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lang w:eastAsia="zh-CN"/>
        </w:rPr>
        <w:t xml:space="preserve">п. Дорохово 20</w:t>
      </w:r>
      <w:r>
        <w:rPr>
          <w:rFonts w:ascii="Times New Roman" w:hAnsi="Times New Roman"/>
          <w:sz w:val="24"/>
          <w:szCs w:val="24"/>
          <w:lang w:eastAsia="zh-CN"/>
        </w:rPr>
        <w:t xml:space="preserve">25</w:t>
      </w:r>
      <w:r>
        <w:rPr>
          <w:rFonts w:ascii="Times New Roman" w:hAnsi="Times New Roman"/>
          <w:sz w:val="24"/>
          <w:szCs w:val="24"/>
          <w:lang w:eastAsia="zh-CN"/>
        </w:rPr>
        <w:t xml:space="preserve">г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9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</w:t>
      </w:r>
      <w:r>
        <w:rPr>
          <w:rFonts w:ascii="Times New Roman" w:hAnsi="Times New Roman"/>
          <w:b/>
          <w:sz w:val="28"/>
          <w:szCs w:val="28"/>
        </w:rPr>
        <w:t xml:space="preserve">труктура программы учебного предмета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spacing w:line="360" w:lineRule="auto"/>
        <w:tabs>
          <w:tab w:val="left" w:pos="0" w:leader="none"/>
          <w:tab w:val="left" w:pos="3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</w:rPr>
        <w:t xml:space="preserve">.    Пояснительная записка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9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9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Срок реализации учебного предмета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9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Объем учебного времени, предусмотренный учебным планом образовательной организации на реализацию учебного предмета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9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9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Цели и задачи учебного предмета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9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Структура программы учебного предмета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9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Методы обучения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9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Описание материально-технических условий реализации учебного предмета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8"/>
        </w:numPr>
        <w:ind w:left="0" w:firstLine="0"/>
        <w:jc w:val="both"/>
        <w:spacing w:after="0" w:line="360" w:lineRule="auto"/>
        <w:tabs>
          <w:tab w:val="left" w:pos="0" w:leader="none"/>
          <w:tab w:val="num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учебного предмета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numPr>
          <w:ilvl w:val="0"/>
          <w:numId w:val="12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Сведения о затратах учебного времени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12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Годовые требования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8"/>
        </w:numPr>
        <w:ind w:left="0" w:firstLine="0"/>
        <w:jc w:val="both"/>
        <w:spacing w:after="0" w:line="360" w:lineRule="auto"/>
        <w:tabs>
          <w:tab w:val="left" w:pos="0" w:leader="none"/>
          <w:tab w:val="num" w:pos="48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уровню подготовки учащихся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numPr>
          <w:ilvl w:val="0"/>
          <w:numId w:val="8"/>
        </w:numPr>
        <w:ind w:left="0" w:firstLine="0"/>
        <w:jc w:val="both"/>
        <w:spacing w:after="0" w:line="360" w:lineRule="auto"/>
        <w:tabs>
          <w:tab w:val="left" w:pos="0" w:leader="none"/>
          <w:tab w:val="num" w:pos="48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и методы контроля, система оценок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numPr>
          <w:ilvl w:val="0"/>
          <w:numId w:val="10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Аттестация: цели, виды, форма, содержание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10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Критерии оценки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8"/>
        </w:numPr>
        <w:ind w:left="0" w:firstLine="0"/>
        <w:jc w:val="both"/>
        <w:spacing w:after="0" w:line="360" w:lineRule="auto"/>
        <w:tabs>
          <w:tab w:val="left" w:pos="0" w:leader="none"/>
          <w:tab w:val="num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numPr>
          <w:ilvl w:val="0"/>
          <w:numId w:val="13"/>
        </w:numPr>
        <w:ind w:left="0" w:firstLine="0"/>
        <w:jc w:val="both"/>
        <w:spacing w:after="0" w:line="360" w:lineRule="auto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Методические рекомендации преподавателям;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numPr>
          <w:ilvl w:val="0"/>
          <w:numId w:val="8"/>
        </w:numPr>
        <w:ind w:left="0" w:firstLine="0"/>
        <w:jc w:val="both"/>
        <w:spacing w:after="0" w:line="360" w:lineRule="auto"/>
        <w:tabs>
          <w:tab w:val="left" w:pos="0" w:leader="none"/>
          <w:tab w:val="num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учебной и методической литературы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numPr>
          <w:ilvl w:val="0"/>
          <w:numId w:val="26"/>
        </w:numPr>
        <w:ind w:left="36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Список рекомендуемой учебно-методической литературы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30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numPr>
          <w:ilvl w:val="0"/>
          <w:numId w:val="22"/>
        </w:numPr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numPr>
          <w:ilvl w:val="0"/>
          <w:numId w:val="14"/>
        </w:numPr>
        <w:ind w:left="360"/>
        <w:jc w:val="both"/>
        <w:spacing w:after="0" w:line="24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"Раннее музыкальное развитие: Фортепиано" создана в соответствии с "Рекомендациями по организации образовательной и методической деятельности" для реализации общеразвивающих программ в сфере искусств, которые были отправлены Министерством культур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 Российской Федерации 21 ноября 2013 года под номером 191-01-39/06-ГИ. Этот курс предназначен для музыкальных подготовительных отделений детских школ искусств и Домов музыки. При разработке программы детально проанализированы указанные рекомендации, учиты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вающие лучшие практики работы с воспитанниками старшего дошкольного возраста, а также соответствующая нотная и методическая литература, включая пособие "Сказка про мишку" для детей от 4 до 6 лет, подготовленное преподавателем ДШИ имени Е.А. Мравинского, 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Ю. Шаровой в Санкт-Петербурге в 2012 году, а также работы С. Геталовой, А. Артоболевской, О. Ивановой и И. Кунецовой, Е.Э. Давиденко.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Психологи утверждают, что восприятие детей 5-6 лет отличается своей активностью и произвольностью. В последние годы педагогическая практика все более акцентирует внимание на важности обучения малышей дошкольного возраста. Раннее освоение игры на фортепиано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приносит множество ощутимых преимуществ: у малышей подвижные мышцы и навыки координации развиваются быстрее за счет еще не до конца сформировавшейся костно-мышечной системы. Аналогичное развитие касается других психических процессов, таких как память, вни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мание и воображение, что важным образом подчеркивает необходимость интенсивного развития данных навыков именно в этом возрасте. Накопление музыкального опыта способствует улучшению памяти, мышления, речи и мелкой моторики, что, в свою очередь, подготавлива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 основу для успешной игры на инструменте и развитие музыкального творчества. Вовлечение детей в мир музыки с раннего возраста помогает выявлять недостатки развития, делает процесс обучения естественным, поэтапным и комфортным.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Сочетание зрительных восприятий с тактильно-двигательными навыками играет ключевую роль в понимании свойств и качеств окружающих предметов, а также в освоении методов их познания. По этой причине для роста ребенка в дошкольном возрасте важны такие занятия,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как рисование, лепка, танцы, дидактические игры, а также начальные уроки игры на музыкальных инструментах, особенно на фортепиано. Дошкольный возраст — это критический период в жизни, когда закладывается фундамент опыта. Подобно процессу изучения родного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языка, в этот момент малыши способны интенсивно воспринимать и усваивать музыкальные интонации. В этом возрасте у детей формируются представления о красоте, развиваются чувства и накапливается опыт, от которого зависит их дальнейшее музыкальное и общее раз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витие.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 программы состоит в музыкально-эстетическом воспитании малышей, развитии их музыкальных способностей и мелкой моторики, а также в освоении базовых навыков игры на фортепиано. Она позволяет подготовиться к поступлению в 1 класс музыкальной школы и изуч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ению Дополнительной общеобразовательной предпрофессиональной программы "Фортепиано". При оформлении в подготовительную группу проводятся диагностические тесты для оценки музыкальных данных с целью их корректировки или развития в процессе обучения. Учащиеся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успешно завершившие подготовительный курс, могут поступить в 1 класс музыкальной школы без экзаменов.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numPr>
          <w:ilvl w:val="0"/>
          <w:numId w:val="14"/>
        </w:numPr>
        <w:ind w:left="36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 учебного предмета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обучен</w:t>
      </w:r>
      <w:r>
        <w:rPr>
          <w:rFonts w:ascii="Times New Roman" w:hAnsi="Times New Roman"/>
          <w:sz w:val="28"/>
          <w:szCs w:val="28"/>
        </w:rPr>
        <w:t xml:space="preserve">ия в подготовительной  группе –</w:t>
      </w:r>
      <w:r>
        <w:rPr>
          <w:rFonts w:ascii="Times New Roman" w:hAnsi="Times New Roman"/>
          <w:sz w:val="28"/>
          <w:szCs w:val="28"/>
        </w:rPr>
        <w:t xml:space="preserve"> для детей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поступивших в 5 лет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 года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Для детей, поступивших в 6 лет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14"/>
        </w:numPr>
        <w:ind w:left="360"/>
        <w:jc w:val="both"/>
        <w:spacing w:after="0" w:line="24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учебного времени, предусмотренный учебным планом образовательной организации на реализацию учебного предмета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2-х летнем сроке обучения составляет 330 часов. Из них – 132 часа – аудиторные занятия, 198– самостоятельная работа.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обучении сроком 1 год – 165 часов. Из них 66 часов – аудиторные занятия, 99 – самостоятельная работа.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 урока – один академический час (30  минут).</w:t>
      </w:r>
      <w:r>
        <w:rPr>
          <w:rFonts w:ascii="Times New Roman" w:hAnsi="Times New Roman"/>
          <w:sz w:val="28"/>
          <w:szCs w:val="28"/>
        </w:rPr>
        <w:t xml:space="preserve"> Недельная нагрузка: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Аудиторные занятия – 2 часа в неделю.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– 3 часа в неделю.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окончанию  каждой  учебной четверти предусмотрены  каникулы, в соответствии с графиком  работы  учреждения.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14"/>
        </w:numPr>
        <w:ind w:left="36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анятия проводятся индивидуально.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14"/>
        </w:numPr>
        <w:ind w:left="36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учебного предмета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Музыкально-эстетическое развитие детей дошкольного возраста, вовлечение их в сферу музыки путем постепенного знакомства с музыкальн</w:t>
      </w:r>
      <w:r>
        <w:rPr>
          <w:rFonts w:ascii="Times New Roman" w:hAnsi="Times New Roman"/>
          <w:sz w:val="28"/>
          <w:szCs w:val="28"/>
        </w:rPr>
        <w:t xml:space="preserve">ой деятельностью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дошкольников к освоению дополнительной предпрофессиональной общеобразовательной программы «Фортепиано».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170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формирование начальных навыков восприятия музыки на доступных по возрасту образцах музыкального искусства;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170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формирование начальных</w:t>
      </w:r>
      <w:r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игры на фортепиано в доступной, художественно-увлекательной форме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170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развитие интереса к классической музыке и музыкальному творчеству;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170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развитие музыкальных способностей: слуха, ритма, памяти, музыкальности и артистизма;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170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освоение учащимися музыкальной грамоты, необходимой для владения инструментом в пределах программы учебного предмета;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14"/>
        </w:numPr>
        <w:ind w:left="36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программы учебного предмета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содержит следующие разделы: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567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 затратах учебного времени, предусмотренного на освоение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предмета;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567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распределение учебного материала по </w:t>
      </w:r>
      <w:r>
        <w:rPr>
          <w:rFonts w:ascii="Times New Roman" w:hAnsi="Times New Roman"/>
          <w:sz w:val="28"/>
          <w:szCs w:val="28"/>
        </w:rPr>
        <w:t xml:space="preserve">этапам</w:t>
      </w:r>
      <w:r>
        <w:rPr>
          <w:rFonts w:ascii="Times New Roman" w:hAnsi="Times New Roman"/>
          <w:sz w:val="28"/>
          <w:szCs w:val="28"/>
        </w:rPr>
        <w:t xml:space="preserve"> обучения;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567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описание дидактических единиц учебного предмета;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567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к уровню подготовки обучающихся;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567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формы и методы контроля, система оценок;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567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методическое обеспечение учебного процесса.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14"/>
        </w:numPr>
        <w:ind w:left="36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обучения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102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игровой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102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наглядно-слуховой (показ, наблюдение, демонстрация);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102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практический (работа на инструменте, упражнения);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102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эмоциональный (подбор ассоциаций, образов, художественные впечатления).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14"/>
        </w:numPr>
        <w:ind w:left="360"/>
        <w:jc w:val="both"/>
        <w:spacing w:after="0" w:line="24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материально-технических условий реализации учебного предмета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соответствует санитарным и противопожарным нормам, нормам охраны труда. Учебные аудитории для занятий по предмету «Специальность и чтение с листа» осн</w:t>
      </w:r>
      <w:r>
        <w:rPr>
          <w:rFonts w:ascii="Times New Roman" w:hAnsi="Times New Roman"/>
          <w:sz w:val="28"/>
          <w:szCs w:val="28"/>
        </w:rPr>
        <w:t xml:space="preserve">ащены двумя инструментами (роялями или пианино) и имеют площадь около 12 кв. метров. Имеется  концертный зал с концертным роялем, библиотека и фонотека. Музыкальные инструменты регулярно обслуживаться настройщиками (настройка, мелкий и капитальный ремонт).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numPr>
          <w:ilvl w:val="0"/>
          <w:numId w:val="22"/>
        </w:numPr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учебного предмета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ind w:left="0" w:firstLine="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затратах учебного времени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</w:r>
      <w:r>
        <w:rPr>
          <w:rFonts w:ascii="Times New Roman" w:hAnsi="Times New Roman"/>
          <w:i/>
          <w:sz w:val="24"/>
          <w:szCs w:val="24"/>
          <w:lang w:val="en-US"/>
        </w:rPr>
      </w:r>
      <w:r>
        <w:rPr>
          <w:rFonts w:ascii="Times New Roman" w:hAnsi="Times New Roman"/>
          <w:i/>
          <w:sz w:val="24"/>
          <w:szCs w:val="24"/>
          <w:lang w:val="en-US"/>
        </w:rPr>
      </w:r>
    </w:p>
    <w:tbl>
      <w:tblPr>
        <w:tblW w:w="874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20"/>
        <w:gridCol w:w="1251"/>
        <w:gridCol w:w="59"/>
        <w:gridCol w:w="1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2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1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по годам обучения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2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Года обучения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2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учебных занятий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неделях)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center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2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на аудиторные занятия (в неделю)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center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2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на аудиторные занятия (на 1 год обучения)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center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2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на аудиторные занятия (на все время обучения)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textDirection w:val="lrTb"/>
            <w:noWrap w:val="false"/>
          </w:tcPr>
          <w:p>
            <w:pPr>
              <w:pStyle w:val="930"/>
              <w:jc w:val="center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2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на внеаудиторную (самостоятельную) работу (часов в неделю)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center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2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на внеаудиторную работу (на 1 год обучения)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center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2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на внеаудиторную работу (на все время обучения)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textDirection w:val="lrTb"/>
            <w:noWrap w:val="false"/>
          </w:tcPr>
          <w:p>
            <w:pPr>
              <w:pStyle w:val="930"/>
              <w:jc w:val="center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2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максимальное количества часов на 1 год обучения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30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1" w:type="dxa"/>
            <w:vAlign w:val="center"/>
            <w:textDirection w:val="lrTb"/>
            <w:noWrap w:val="false"/>
          </w:tcPr>
          <w:p>
            <w:pPr>
              <w:pStyle w:val="930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2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максимальное количества часов на весь период обучения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textDirection w:val="lrTb"/>
            <w:noWrap w:val="false"/>
          </w:tcPr>
          <w:p>
            <w:pPr>
              <w:pStyle w:val="930"/>
              <w:jc w:val="center"/>
              <w:spacing w:after="0" w:line="360" w:lineRule="auto"/>
              <w:tabs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93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ind w:left="0" w:firstLine="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Годовые требования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Учитывая динамику обучения и развитие музыкальных навыков у детей, особенно в возрасте 5-6 лет, важно отметить, что наличие музыкального инструмента у ученика дома значительно увеличивает эффективность его обучения. Таким образом, целесообразно рассмотреть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что на протяжении учебного года ученик, обладающий возможностью играть на фортепиано в домашних условиях, должен освоить от 10 до 15 музыкальных произведений. Этот объем не является фиксированным и может варьироваться в зависимости от индивидуальных спос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обностей, уровня заинтересованности и выделенного времени на практику.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занятиях педагог активно внедряет разнообразные виды деятельности, что не только способствует музыкальному развитию, но и делает процесс обучения более увлекательным и продуктивным. Слушание музыки играет важную роль, так как оно помогает развить музыка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льный слух и восприятие. Пение также является мощным инструментом обучения, развивая интонирование и чувство ритма у детей. Кроме того, подбор мелодий по слуху обеспечивает практическое применение теоретических знаний и развивает гармоническое восприятие.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Упражнения, направленные на развитие чувства ритма и мелкой моторики, помогают детям не только улучшить свои физические навыки, но и научиться координировать движения, что критически важно для игры на инструменте. Формирование начальных навыков посадки 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равильных приемов игры на фортепиано – это также важные аспекты, которые должны быть заложены на ранних этапах обучения.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Что касается изучения нотной грамоты, педагог переходит к этому этапу постепенно, адаптируя сложность задач к индивидуальным способностям и возрасту ученика. Это позволяет избежать перегрузки и даст возможность ученику самостоятельно осваивать новые поняти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и навыки в комфортном темпе, что способствует более глубокому пониманию музыкального языка.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заключение, стоит отметить, что в дошкольном возрасте игра является ведущим видом деятельности, поэтому все образовательные занятия следует интегрировать в игровой процесс. Такой подход не только облегчает усвоение материала, но и делает обучение приятны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и интересным, что, в свою очередь, формирует у ребенка позитивное отношение к музыке  в целом.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Примерное распределение учебного времени по разделам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Усвоению каждого раздела относится следующее количество уроков (из расчета два урока в неделю):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360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раздел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Подбирание по слуху одноголосных мелодий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–Ирга подобранных по слуху одноголосных мелодий в ансамбле с педагогом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Знакомство с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Пособие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по фортепиано  для детей 4-6 лет Автор – составитель:  преподаватель ДШИ им.Е.А.Мравинского   Шарова Е.Ю.Санкт-Петербург 2012 год</w:t>
      </w:r>
      <w:r>
        <w:rPr>
          <w:rFonts w:ascii="Times New Roman" w:hAnsi="Times New Roman"/>
          <w:sz w:val="28"/>
          <w:szCs w:val="28"/>
        </w:rPr>
        <w:t xml:space="preserve"> «Сказка про Мишку»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8- 12 уроков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360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раздел</w:t>
      </w:r>
      <w:r>
        <w:rPr>
          <w:rFonts w:ascii="Times New Roman" w:hAnsi="Times New Roman"/>
          <w:sz w:val="28"/>
          <w:szCs w:val="28"/>
        </w:rPr>
        <w:t xml:space="preserve"> с помощью ноток-картинок: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-Игра по нотам одноголосных мелодий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Игра по нотам одноголосных мелодий в ансамбле с педагогом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12- 16 уроков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360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раздел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Игра более сложных одноголосных мелодий  и легких пьес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Игра более сложных одноголосных мелодий в ансамбле с педагогом-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10-12 уроков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360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раздел</w:t>
      </w:r>
      <w:r>
        <w:rPr>
          <w:rFonts w:ascii="Times New Roman" w:hAnsi="Times New Roman"/>
          <w:sz w:val="28"/>
          <w:szCs w:val="28"/>
        </w:rPr>
        <w:t xml:space="preserve"> переход от ноток-картинок к нотной грамоте: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Игра более сложных пьес с чередованием рук и двумя руками вместе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-Игра более сложных ансамблей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942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10-12 уроков.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двухлетнем обучении преподаватель использует те же разделы, усложняя задачи и углубляя знания и навыки.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jc w:val="center"/>
        <w:tabs>
          <w:tab w:val="left" w:pos="1695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С</w:t>
      </w:r>
      <w:r>
        <w:rPr>
          <w:rFonts w:ascii="Times New Roman" w:hAnsi="Times New Roman"/>
          <w:b/>
          <w:sz w:val="28"/>
          <w:szCs w:val="28"/>
        </w:rPr>
        <w:t xml:space="preserve">лушание музыки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30"/>
        <w:ind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</w:t>
      </w:r>
      <w:r>
        <w:rPr>
          <w:rFonts w:ascii="Times New Roman" w:hAnsi="Times New Roman"/>
          <w:sz w:val="28"/>
          <w:szCs w:val="28"/>
        </w:rPr>
        <w:t xml:space="preserve">е музыки необходимо проводить систематически, не реже одного раза в неделю. На каждом уроке исполняется одно новое произведение и повторяются две-три из ранее прослушанных пьес.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Постановка рук и приемы звукоизвлечения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Правильная посадка за инструментом. Подготовительные упражнения, гимнастика для рук</w:t>
      </w:r>
      <w:r>
        <w:rPr>
          <w:rFonts w:ascii="Times New Roman" w:hAnsi="Times New Roman"/>
          <w:sz w:val="28"/>
          <w:szCs w:val="28"/>
        </w:rPr>
        <w:t xml:space="preserve">. Основные приемы звукоизвлечения (</w:t>
      </w:r>
      <w:r>
        <w:rPr>
          <w:rFonts w:ascii="Times New Roman" w:hAnsi="Times New Roman"/>
          <w:sz w:val="28"/>
          <w:szCs w:val="28"/>
          <w:lang w:val="en-US"/>
        </w:rPr>
        <w:t xml:space="preserve">non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legato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staccato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Знакомство с нотной грамотой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игры по ноткам-картинкам постепенный переход к  п</w:t>
      </w:r>
      <w:r>
        <w:rPr>
          <w:rFonts w:ascii="Times New Roman" w:hAnsi="Times New Roman"/>
          <w:sz w:val="28"/>
          <w:szCs w:val="28"/>
        </w:rPr>
        <w:t xml:space="preserve">онятия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нота, нотный стан, порядок расположения нот, скрипичный ключ, длительности нот, паузы, такт, темп, размер.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uto"/>
        <w:tabs>
          <w:tab w:val="left" w:pos="1695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30"/>
        <w:jc w:val="center"/>
        <w:spacing w:line="240" w:lineRule="auto"/>
        <w:tabs>
          <w:tab w:val="left" w:pos="1695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Первый раздел.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30"/>
        <w:jc w:val="center"/>
        <w:spacing w:line="240" w:lineRule="auto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одбирание по слуху одноголосных мелодий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Подбору мелодий  на инструменте предшествует слуховое запоминание мелодий и их воспроизведение голосом.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Песни сначала подбираются одной рукой (3-м пальцем). Вслед за этим педагог, обращает внимание на ритмичность, пластичность движений и тембровую окраску ярких интонаций.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песнях перед учеником ставится задача – овладеть начальными приемами игры </w:t>
      </w:r>
      <w:r>
        <w:rPr>
          <w:rFonts w:ascii="Times New Roman" w:hAnsi="Times New Roman"/>
          <w:sz w:val="28"/>
          <w:szCs w:val="28"/>
        </w:rPr>
        <w:t xml:space="preserve">non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legato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игрой по слуху, следует познакомить ученика с названиями звук-клавиш в диапазоне первой октавы.</w:t>
      </w:r>
      <w:r>
        <w:rPr>
          <w:rFonts w:ascii="Times New Roman" w:hAnsi="Times New Roman"/>
          <w:sz w:val="28"/>
          <w:szCs w:val="28"/>
        </w:rPr>
        <w:t xml:space="preserve"> Это очень увлекательно проходит при помощи пособия для детей дошкольного возраста «Сказка про Мишку»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Шаровой Е.Ю. Мелодии и песенки записываются при помощи ноток-картинок из этого пособия, что помогает ученикам быстро научиться играть мелодии на инструменте. Это сочетается с подбором различных более простых мелодий и песен.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firstLine="851"/>
        <w:jc w:val="both"/>
        <w:spacing w:line="240" w:lineRule="auto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гра подобранных по слуху мелодий в ансамбле с педагогом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виде работы педагог может не только исполнять вторую партию ансамбля, но и просто поддерживать мелодию, которую играет ученик, основными функциями (Т </w:t>
      </w:r>
      <w:r>
        <w:rPr>
          <w:rFonts w:ascii="Times New Roman" w:hAnsi="Times New Roman"/>
          <w:sz w:val="28"/>
          <w:szCs w:val="28"/>
        </w:rPr>
        <w:t xml:space="preserve">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находится за одним инструментом с учеником.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раздел.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</w:t>
      </w:r>
      <w:r>
        <w:rPr>
          <w:rFonts w:ascii="Times New Roman" w:hAnsi="Times New Roman"/>
          <w:b/>
          <w:sz w:val="28"/>
          <w:szCs w:val="28"/>
        </w:rPr>
        <w:t xml:space="preserve">ра по нотам одноголосных мелодий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Приступая к разучиванию произведения, ученик должен сначала назвать ноты, из которых складывает</w:t>
      </w:r>
      <w:r>
        <w:rPr>
          <w:rFonts w:ascii="Times New Roman" w:hAnsi="Times New Roman"/>
          <w:sz w:val="28"/>
          <w:szCs w:val="28"/>
        </w:rPr>
        <w:t xml:space="preserve">ся мелодия, пропеть ее со словами или называя ноты, воспроизвести ритмический рисунок хлопками, подготовить аппликатуру и только после этого перейти к игре по нотам. Вначале возможна игра без счета, лишь со слуховой ориентацией в ритме.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научить ребенка переводить взгляд с нот на клавиатуру. На данном этапе обучения играем по нотам, наизусть музыкальные произведения не учим. Ученик играет приемом </w:t>
      </w:r>
      <w:r>
        <w:rPr>
          <w:rFonts w:ascii="Times New Roman" w:hAnsi="Times New Roman"/>
          <w:sz w:val="28"/>
          <w:szCs w:val="28"/>
        </w:rPr>
        <w:t xml:space="preserve">non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legato</w:t>
      </w:r>
      <w:r>
        <w:rPr>
          <w:rFonts w:ascii="Times New Roman" w:hAnsi="Times New Roman"/>
          <w:sz w:val="28"/>
          <w:szCs w:val="28"/>
        </w:rPr>
        <w:t xml:space="preserve"> . Некоторые произведения можно пробовать исполнять на </w:t>
      </w:r>
      <w:r>
        <w:rPr>
          <w:rFonts w:ascii="Times New Roman" w:hAnsi="Times New Roman"/>
          <w:sz w:val="28"/>
          <w:szCs w:val="28"/>
        </w:rPr>
        <w:t xml:space="preserve">staccato</w:t>
      </w:r>
      <w:r>
        <w:rPr>
          <w:rFonts w:ascii="Times New Roman" w:hAnsi="Times New Roman"/>
          <w:sz w:val="28"/>
          <w:szCs w:val="28"/>
        </w:rPr>
        <w:t xml:space="preserve"> («Дождик»)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tabs>
          <w:tab w:val="left" w:pos="1695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jc w:val="center"/>
        <w:tabs>
          <w:tab w:val="left" w:pos="1695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30"/>
        <w:jc w:val="center"/>
        <w:tabs>
          <w:tab w:val="left" w:pos="1695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гра по нотам одноголосных мелодий в ансамбле с педагогом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по нотам одноголосных мелодий возможна в ансамбле с педагогом, если есть вторая партия для педагога, если ее нет, то педагог сам сочиняет вторую партию из основных функций. Педагог пробует играть на втором инструменте.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firstLine="851"/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раздел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ind w:firstLine="851"/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гра более сложных одноголосных мелодий и легких пьес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разделе ученик исполняет произведения на </w:t>
      </w:r>
      <w:r>
        <w:rPr>
          <w:rFonts w:ascii="Times New Roman" w:hAnsi="Times New Roman"/>
          <w:sz w:val="28"/>
          <w:szCs w:val="28"/>
        </w:rPr>
        <w:t xml:space="preserve">non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legato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staccato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пробует </w:t>
      </w:r>
      <w:r>
        <w:rPr>
          <w:rFonts w:ascii="Times New Roman" w:hAnsi="Times New Roman"/>
          <w:sz w:val="28"/>
          <w:szCs w:val="28"/>
        </w:rPr>
        <w:t xml:space="preserve">legato</w:t>
      </w:r>
      <w:r>
        <w:rPr>
          <w:rFonts w:ascii="Times New Roman" w:hAnsi="Times New Roman"/>
          <w:sz w:val="28"/>
          <w:szCs w:val="28"/>
        </w:rPr>
        <w:t xml:space="preserve">-   по 2, затем 3 звука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обратить внимание ученика на плавное интонирование мелодий, исполняемых </w:t>
      </w:r>
      <w:r>
        <w:rPr>
          <w:rFonts w:ascii="Times New Roman" w:hAnsi="Times New Roman"/>
          <w:sz w:val="28"/>
          <w:szCs w:val="28"/>
        </w:rPr>
        <w:t xml:space="preserve">legato</w:t>
      </w:r>
      <w:r>
        <w:rPr>
          <w:rFonts w:ascii="Times New Roman" w:hAnsi="Times New Roman"/>
          <w:sz w:val="28"/>
          <w:szCs w:val="28"/>
        </w:rPr>
        <w:t xml:space="preserve">. Здесь ребенок также зна</w:t>
      </w:r>
      <w:r>
        <w:rPr>
          <w:rFonts w:ascii="Times New Roman" w:hAnsi="Times New Roman"/>
          <w:sz w:val="28"/>
          <w:szCs w:val="28"/>
        </w:rPr>
        <w:t xml:space="preserve">комится с длительностями, размером, тактовым членением, динамикой, знаками альтерации, хотя с некоторыми перечисленными видами, он может быть знаком в первом и втором разделе. При счете вслух рекомендуется отсчитывать основные доли такта – четвертные ноты.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музыкальном материале третьего раздела ставиться новая задача- начальное восприятие элементов гармонии и полифонии. Фактура песен и пьес более разнообразна. Ранее усвоен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приемы позиционной</w:t>
      </w:r>
      <w:r>
        <w:rPr>
          <w:rFonts w:ascii="Times New Roman" w:hAnsi="Times New Roman"/>
          <w:sz w:val="28"/>
          <w:szCs w:val="28"/>
        </w:rPr>
        <w:t xml:space="preserve"> игры сочетаются с расширением регистров, появлением новых штрихов и подвижной метрики. Вместе с привычными для ребенка приемами поочередного вступления рук вводится одновременная игра обеими руками. Большое место отводится развитию навыков подвижной игры </w:t>
      </w:r>
      <w:r>
        <w:rPr>
          <w:rFonts w:ascii="Times New Roman" w:hAnsi="Times New Roman"/>
          <w:sz w:val="28"/>
          <w:szCs w:val="28"/>
        </w:rPr>
        <w:t xml:space="preserve">legato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firstLine="851"/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гра более сложных одноголосных мелодий в а</w:t>
      </w:r>
      <w:r>
        <w:rPr>
          <w:rFonts w:ascii="Times New Roman" w:hAnsi="Times New Roman"/>
          <w:b/>
          <w:sz w:val="28"/>
          <w:szCs w:val="28"/>
        </w:rPr>
        <w:t xml:space="preserve">н</w:t>
      </w:r>
      <w:r>
        <w:rPr>
          <w:rFonts w:ascii="Times New Roman" w:hAnsi="Times New Roman"/>
          <w:b/>
          <w:sz w:val="28"/>
          <w:szCs w:val="28"/>
        </w:rPr>
        <w:t xml:space="preserve">самбле с педагогом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более сложных одноголосных мелодий рекомендована в ансамбле с педагогом.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Необходимо, чтобы педагог играл на втором инструменте.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</w:t>
      </w:r>
      <w:r>
        <w:rPr>
          <w:rFonts w:ascii="Times New Roman" w:hAnsi="Times New Roman"/>
          <w:b/>
          <w:sz w:val="28"/>
          <w:szCs w:val="28"/>
        </w:rPr>
        <w:t xml:space="preserve">етвертый раздел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гра более сложных пьес с чередованием рук и двумя руками вместе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разделе ученик играет музыкальные произведения, в которых возможно чередование основных приемов игры </w:t>
      </w:r>
      <w:r>
        <w:rPr>
          <w:rFonts w:ascii="Times New Roman" w:hAnsi="Times New Roman"/>
          <w:sz w:val="28"/>
          <w:szCs w:val="28"/>
        </w:rPr>
        <w:t xml:space="preserve">non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legato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staccato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legato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пьесах этого раздела развитие элементов</w:t>
      </w:r>
      <w:r>
        <w:rPr>
          <w:rFonts w:ascii="Times New Roman" w:hAnsi="Times New Roman"/>
          <w:sz w:val="28"/>
          <w:szCs w:val="28"/>
        </w:rPr>
        <w:t xml:space="preserve"> музыкальной речи сочетается с более яркой жанровой характеристикой музыки. Пианистическая фактура произведений требует от ученика выполнения новых звуковых и технических задач. В произведениях встречаются параллельные и симметричные движения рук, певучее </w:t>
      </w:r>
      <w:r>
        <w:rPr>
          <w:rFonts w:ascii="Times New Roman" w:hAnsi="Times New Roman"/>
          <w:sz w:val="28"/>
          <w:szCs w:val="28"/>
        </w:rPr>
        <w:t xml:space="preserve">legato</w:t>
      </w:r>
      <w:r>
        <w:rPr>
          <w:rFonts w:ascii="Times New Roman" w:hAnsi="Times New Roman"/>
          <w:sz w:val="28"/>
          <w:szCs w:val="28"/>
        </w:rPr>
        <w:t xml:space="preserve"> и чередование трех основных приемов игры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гра более сложных ансамблей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ind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более сложных ансамблей с преподавателем. Возможна игра более простых ансамблей с другим учеником.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римерный репертуарный список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музыкальные произведения необходи</w:t>
      </w:r>
      <w:r>
        <w:rPr>
          <w:rFonts w:ascii="Times New Roman" w:hAnsi="Times New Roman"/>
          <w:sz w:val="28"/>
          <w:szCs w:val="28"/>
        </w:rPr>
        <w:t xml:space="preserve">мо подбирать, учитывая индивидуальные особенности ребенка, его общее развитие и музыкальное восприятие. За преподавателем остается право расширять и дополнять предлагаемый репертуар, исходя из конкретных задач и индивидуальных возможностей каждого ученика.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репертуарный план могут входить детские песни, для дошкольного возраста, народные песни, простые пьески в сольном и ансамблевом исполнении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Рекомендуемый репертуарный список: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numPr>
          <w:ilvl w:val="0"/>
          <w:numId w:val="31"/>
        </w:numPr>
        <w:ind w:left="36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Пособие по фортепиано  для детей 4-6 лет Автор – составитель:  преподаватель ДШИ им.Е.А.Мравинского   Шарова Е.Ю.Санкт-Петербург 2012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31"/>
        </w:numPr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Артоболевская «Вальс собачек», «Прыг-скок»</w:t>
      </w:r>
      <w:r>
        <w:rPr>
          <w:rFonts w:ascii="Times New Roman" w:hAnsi="Times New Roman"/>
          <w:sz w:val="28"/>
          <w:szCs w:val="28"/>
        </w:rPr>
        <w:t xml:space="preserve">, «Где ты Лека»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31"/>
        </w:numPr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Геталова «В музыку с радостью» для детей 4-6 лет начальные пьески.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31"/>
        </w:numPr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Геталова , И  Визная «В музыку с радостью» «Ехали медведи»,»Два кота», «Скок-скок», и дальше пьесы начального этапа.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31"/>
        </w:numPr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Юдовина-Гальперина «Большая музыка – маленькому музыканту»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numPr>
          <w:ilvl w:val="0"/>
          <w:numId w:val="22"/>
        </w:numPr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уровню подготовки учащихся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«</w:t>
      </w:r>
      <w:r>
        <w:rPr>
          <w:rFonts w:ascii="Times New Roman" w:hAnsi="Times New Roman"/>
          <w:sz w:val="28"/>
          <w:szCs w:val="28"/>
        </w:rPr>
        <w:t xml:space="preserve">Подготовительный класс по специальности фортепиано</w:t>
      </w:r>
      <w:r>
        <w:rPr>
          <w:rFonts w:ascii="Times New Roman" w:hAnsi="Times New Roman"/>
          <w:sz w:val="28"/>
          <w:szCs w:val="28"/>
        </w:rPr>
        <w:t xml:space="preserve">» является приобретение обучающимися следующих знаний, умений и навыков: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у обучающегося ин</w:t>
      </w:r>
      <w:r>
        <w:rPr>
          <w:rFonts w:ascii="Times New Roman" w:hAnsi="Times New Roman"/>
          <w:sz w:val="28"/>
          <w:szCs w:val="28"/>
        </w:rPr>
        <w:t xml:space="preserve">тереса к музыкальному искусству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сформированный комплекс </w:t>
      </w:r>
      <w:r>
        <w:rPr>
          <w:rFonts w:ascii="Times New Roman" w:hAnsi="Times New Roman"/>
          <w:sz w:val="28"/>
          <w:szCs w:val="28"/>
        </w:rPr>
        <w:t xml:space="preserve">начальных </w:t>
      </w:r>
      <w:r>
        <w:rPr>
          <w:rFonts w:ascii="Times New Roman" w:hAnsi="Times New Roman"/>
          <w:sz w:val="28"/>
          <w:szCs w:val="28"/>
        </w:rPr>
        <w:t xml:space="preserve">знаний,</w:t>
      </w:r>
      <w:r>
        <w:rPr>
          <w:rFonts w:ascii="Times New Roman" w:hAnsi="Times New Roman"/>
          <w:sz w:val="28"/>
          <w:szCs w:val="28"/>
        </w:rPr>
        <w:t xml:space="preserve"> умений и навыков, позволяющий осваивать предпрофессиональную общеобразовательную программу «Фортепиано»: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навыки слухового </w:t>
      </w:r>
      <w:r>
        <w:rPr>
          <w:rFonts w:ascii="Times New Roman" w:hAnsi="Times New Roman"/>
          <w:sz w:val="28"/>
          <w:szCs w:val="28"/>
        </w:rPr>
        <w:t xml:space="preserve">восприятия</w:t>
      </w:r>
      <w:r>
        <w:rPr>
          <w:rFonts w:ascii="Times New Roman" w:hAnsi="Times New Roman"/>
          <w:sz w:val="28"/>
          <w:szCs w:val="28"/>
        </w:rPr>
        <w:t xml:space="preserve">, умени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определять характер музыкального произведения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</w:t>
      </w:r>
      <w:r>
        <w:rPr>
          <w:rFonts w:ascii="Times New Roman" w:hAnsi="Times New Roman"/>
          <w:sz w:val="28"/>
          <w:szCs w:val="28"/>
        </w:rPr>
        <w:t xml:space="preserve">свободно ориентироваться на клавиатуре инструмента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начальные навыки ритмической организации музыки в различных видах деятельности (шаги под музыку, воспроизведение ритма похлопыванием, ритмичное исполнение пьес на инструменте);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музыкальной памяти;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навыки точного интонирования простейших попевок;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навыки подбора по слуху простых песенок;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знание про</w:t>
      </w:r>
      <w:r>
        <w:rPr>
          <w:rFonts w:ascii="Times New Roman" w:hAnsi="Times New Roman"/>
          <w:sz w:val="28"/>
          <w:szCs w:val="28"/>
        </w:rPr>
        <w:t xml:space="preserve">стейших основ музыкальной грамоты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начальные навыки </w:t>
      </w:r>
      <w:r>
        <w:rPr>
          <w:rFonts w:ascii="Times New Roman" w:hAnsi="Times New Roman"/>
          <w:sz w:val="28"/>
          <w:szCs w:val="28"/>
        </w:rPr>
        <w:t xml:space="preserve">постановки ру</w:t>
      </w:r>
      <w:r>
        <w:rPr>
          <w:rFonts w:ascii="Times New Roman" w:hAnsi="Times New Roman"/>
          <w:sz w:val="28"/>
          <w:szCs w:val="28"/>
        </w:rPr>
        <w:t xml:space="preserve">ки и приёмами звукоизвлечения (</w:t>
      </w:r>
      <w:r>
        <w:rPr>
          <w:rFonts w:ascii="Times New Roman" w:hAnsi="Times New Roman"/>
          <w:sz w:val="28"/>
          <w:szCs w:val="28"/>
        </w:rPr>
        <w:t xml:space="preserve">поп legato, legato, staccato)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начальные </w:t>
      </w:r>
      <w:r>
        <w:rPr>
          <w:rFonts w:ascii="Times New Roman" w:hAnsi="Times New Roman"/>
          <w:sz w:val="28"/>
          <w:szCs w:val="28"/>
        </w:rPr>
        <w:t xml:space="preserve">навыки по использованию музыкально-исполните</w:t>
      </w:r>
      <w:r>
        <w:rPr>
          <w:rFonts w:ascii="Times New Roman" w:hAnsi="Times New Roman"/>
          <w:sz w:val="28"/>
          <w:szCs w:val="28"/>
        </w:rPr>
        <w:t xml:space="preserve">льских средств выразительности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426" w:firstLine="284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элементарных навыков </w:t>
      </w:r>
      <w:r>
        <w:rPr>
          <w:rFonts w:ascii="Times New Roman" w:hAnsi="Times New Roman"/>
          <w:sz w:val="28"/>
          <w:szCs w:val="28"/>
        </w:rPr>
        <w:t xml:space="preserve">выступления на сцене в качестве солиста или в ансамбле с педагогом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1474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numPr>
          <w:ilvl w:val="0"/>
          <w:numId w:val="22"/>
        </w:numPr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и методы контроля, система оценок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numPr>
          <w:ilvl w:val="0"/>
          <w:numId w:val="29"/>
        </w:numPr>
        <w:ind w:left="36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Аттестация: цели, виды, форма, содержание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аттестации является проверка соответствия знаний, умений и навыков, полученных обучающимися на определенном этапе обучения.</w:t>
      </w:r>
      <w:r>
        <w:rPr>
          <w:rFonts w:ascii="Times New Roman" w:hAnsi="Times New Roman"/>
          <w:sz w:val="28"/>
          <w:szCs w:val="28"/>
        </w:rPr>
        <w:t xml:space="preserve"> Аттестация проводится в форме текущего и промежуточного контроля.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аттестация и выдача документа по окончанию курса обучения по данной программе не предусмотрена.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Текущий контроль</w:t>
      </w:r>
      <w:r>
        <w:rPr>
          <w:rFonts w:ascii="Times New Roman" w:hAnsi="Times New Roman"/>
          <w:sz w:val="28"/>
          <w:szCs w:val="28"/>
        </w:rPr>
        <w:t xml:space="preserve"> проводится в</w:t>
      </w:r>
      <w:r>
        <w:rPr>
          <w:rFonts w:ascii="Times New Roman" w:hAnsi="Times New Roman"/>
          <w:sz w:val="28"/>
          <w:szCs w:val="28"/>
        </w:rPr>
        <w:t xml:space="preserve"> течение всего периода обучения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том числе, в </w:t>
      </w:r>
      <w:r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 xml:space="preserve">тестирования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соответствующего содержанию тестирования при приеме в музыкальную школу. Текущее тестирование о</w:t>
      </w:r>
      <w:r>
        <w:rPr>
          <w:rFonts w:ascii="Times New Roman" w:hAnsi="Times New Roman"/>
          <w:sz w:val="28"/>
          <w:szCs w:val="28"/>
        </w:rPr>
        <w:t xml:space="preserve">существляется с целью контроля развития основных музыкальных способностей: памяти, ритма, слуха, музыкальности и их корректировки при необходимости, а так же с целью определения степени овладения знаниями, умениями и навыками, предусмотренными программой. </w:t>
      </w:r>
      <w:r>
        <w:rPr>
          <w:rFonts w:ascii="Times New Roman" w:hAnsi="Times New Roman"/>
          <w:sz w:val="28"/>
          <w:szCs w:val="28"/>
        </w:rPr>
        <w:t xml:space="preserve">Регулярный тек</w:t>
      </w:r>
      <w:r>
        <w:rPr>
          <w:rFonts w:ascii="Times New Roman" w:hAnsi="Times New Roman"/>
          <w:sz w:val="28"/>
          <w:szCs w:val="28"/>
        </w:rPr>
        <w:t xml:space="preserve">ущий контроль за обучением и развитием детей по предусмотренным программой направлениям, учет успеваемости учащихся осуществляется педагогом на уроках. В нем учитывается старание, прилежание ребенка, темп и глубина освоения нового материала, проявление сам</w:t>
      </w:r>
      <w:r>
        <w:rPr>
          <w:rFonts w:ascii="Times New Roman" w:hAnsi="Times New Roman"/>
          <w:sz w:val="28"/>
          <w:szCs w:val="28"/>
        </w:rPr>
        <w:t xml:space="preserve">остоятельности, как на уроках, так и во время выполнения домашней работы. Также текущий контроль носит стимулирующий и поощрительный характер. Отметки выставляются в дневник учащегося и в журнал, на основании текущего контроля выводятся четвертные отметки.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Промежуточный контроль</w:t>
      </w:r>
      <w:r>
        <w:rPr>
          <w:rFonts w:ascii="Times New Roman" w:hAnsi="Times New Roman"/>
          <w:sz w:val="28"/>
          <w:szCs w:val="28"/>
        </w:rPr>
        <w:t xml:space="preserve"> производится в виде концертов</w:t>
      </w:r>
      <w:r>
        <w:rPr>
          <w:rFonts w:ascii="Times New Roman" w:hAnsi="Times New Roman"/>
          <w:sz w:val="28"/>
          <w:szCs w:val="28"/>
        </w:rPr>
        <w:t xml:space="preserve"> с целью проверки освоения учебной программы «</w:t>
      </w:r>
      <w:r>
        <w:rPr>
          <w:rFonts w:ascii="Times New Roman" w:hAnsi="Times New Roman"/>
          <w:sz w:val="28"/>
          <w:szCs w:val="28"/>
        </w:rPr>
        <w:t xml:space="preserve">Подготовительный класс по специальности фортепиано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первого и второго учебных полугодий, ученик выступает на концертах перед родителями или на концерте класса преподавателя, исполняет 1-2 произведения наизусть или по нотам сольно и/или в ансамбле.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успешной </w:t>
      </w:r>
      <w:r>
        <w:rPr>
          <w:rFonts w:ascii="Times New Roman" w:hAnsi="Times New Roman"/>
          <w:sz w:val="28"/>
          <w:szCs w:val="28"/>
        </w:rPr>
        <w:t xml:space="preserve">промежуточной аттестации </w:t>
      </w:r>
      <w:r>
        <w:rPr>
          <w:rFonts w:ascii="Times New Roman" w:hAnsi="Times New Roman"/>
          <w:sz w:val="28"/>
          <w:szCs w:val="28"/>
        </w:rPr>
        <w:t xml:space="preserve">последнего года обучения </w:t>
      </w:r>
      <w:r>
        <w:rPr>
          <w:rFonts w:ascii="Times New Roman" w:hAnsi="Times New Roman"/>
          <w:sz w:val="28"/>
          <w:szCs w:val="28"/>
        </w:rPr>
        <w:t xml:space="preserve">обучающийся зачисляется в 1</w:t>
      </w:r>
      <w:r>
        <w:rPr>
          <w:rFonts w:ascii="Times New Roman" w:hAnsi="Times New Roman"/>
          <w:sz w:val="28"/>
          <w:szCs w:val="28"/>
        </w:rPr>
        <w:t xml:space="preserve"> класс.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программы применяется 5-ти балльная система оценок с использованием знаков «+» и «-», что дает возможность более конкретно и точно оценивать выступления учащихся, а также степень овладения знаниями, умениями и навыками.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29"/>
        </w:numPr>
        <w:ind w:left="36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выступления в рамках промежуточной аттестации: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(«отлично») выставляется за технически качественное и художественно осмысленное исполнение, отвечающее всем требованиям на данном этапе обучения.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(«хорошо»)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отражает грамотное исполнение с небольшими недочетами (как в техническом плане, так и в художественном).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(«удовлетворительно») 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2 («неудовлетворительно»), как правило, не используется в рамках данной программы, чтобы не нарушать эмоциональное благополучие ребенка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возрастные особенности детской психики, педагог использует </w:t>
      </w:r>
      <w:r>
        <w:rPr>
          <w:rFonts w:ascii="Times New Roman" w:hAnsi="Times New Roman"/>
          <w:sz w:val="28"/>
          <w:szCs w:val="28"/>
        </w:rPr>
        <w:t xml:space="preserve">словесную оценку для поддержания мотивации к обучению.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numPr>
          <w:ilvl w:val="0"/>
          <w:numId w:val="22"/>
        </w:numPr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numPr>
          <w:ilvl w:val="0"/>
          <w:numId w:val="28"/>
        </w:numPr>
        <w:ind w:left="360"/>
        <w:jc w:val="both"/>
        <w:spacing w:after="0" w:line="360" w:lineRule="auto"/>
        <w:tabs>
          <w:tab w:val="left" w:pos="3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преподавателям;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обучении необходимо учитывать психолого-педагогические особенности </w:t>
      </w:r>
      <w:r>
        <w:rPr>
          <w:rFonts w:ascii="Times New Roman" w:hAnsi="Times New Roman"/>
          <w:sz w:val="28"/>
          <w:szCs w:val="28"/>
        </w:rPr>
        <w:t xml:space="preserve">работы с детьми </w:t>
      </w:r>
      <w:r>
        <w:rPr>
          <w:rFonts w:ascii="Times New Roman" w:hAnsi="Times New Roman"/>
          <w:sz w:val="28"/>
          <w:szCs w:val="28"/>
        </w:rPr>
        <w:t xml:space="preserve">дошкольного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дошкольном возрасте игра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ведущий вид деятельности, поэтому все учебные занятия должны </w:t>
      </w:r>
      <w:r>
        <w:rPr>
          <w:rFonts w:ascii="Times New Roman" w:hAnsi="Times New Roman"/>
          <w:sz w:val="28"/>
          <w:szCs w:val="28"/>
        </w:rPr>
        <w:t xml:space="preserve">проходить</w:t>
      </w:r>
      <w:r>
        <w:rPr>
          <w:rFonts w:ascii="Times New Roman" w:hAnsi="Times New Roman"/>
          <w:sz w:val="28"/>
          <w:szCs w:val="28"/>
        </w:rPr>
        <w:t xml:space="preserve"> в игровом процессе.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анятия проводятся индивидуально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z w:val="28"/>
          <w:szCs w:val="28"/>
        </w:rPr>
        <w:t xml:space="preserve"> на начальном этапе обучения</w:t>
      </w:r>
      <w:r>
        <w:rPr>
          <w:rFonts w:ascii="Times New Roman" w:hAnsi="Times New Roman"/>
          <w:sz w:val="28"/>
          <w:szCs w:val="28"/>
        </w:rPr>
        <w:t xml:space="preserve"> (первые 2-3 недели) – слушание музыки, ритмические упражнения, разучивание крупных двигательных упражнений, движений под музыку и освоении посадки за инструментом,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целесообразно</w:t>
      </w:r>
      <w:r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 xml:space="preserve">одить занятия</w:t>
      </w:r>
      <w:r>
        <w:rPr>
          <w:rFonts w:ascii="Times New Roman" w:hAnsi="Times New Roman"/>
          <w:sz w:val="28"/>
          <w:szCs w:val="28"/>
        </w:rPr>
        <w:t xml:space="preserve"> маленькими группами (2-3 ученика)</w:t>
      </w:r>
      <w:r>
        <w:rPr>
          <w:rFonts w:ascii="Times New Roman" w:hAnsi="Times New Roman"/>
          <w:sz w:val="28"/>
          <w:szCs w:val="28"/>
        </w:rPr>
        <w:t xml:space="preserve">. Можно приглашать учеников на уроки друг к другу. Так они быстрее и в более непринуждённой обстановке освоят общие движения и понятия, позволяющие перейти к индивидуальным занятиям и освоению более сложных задач.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подборе репертуара для дошкольников, необходимо учитывать музыкальное развитие детей с</w:t>
      </w:r>
      <w:r>
        <w:rPr>
          <w:rFonts w:ascii="Times New Roman" w:hAnsi="Times New Roman"/>
          <w:sz w:val="28"/>
          <w:szCs w:val="28"/>
        </w:rPr>
        <w:t xml:space="preserve"> присущей им непосредственностью,  конкретностью восприятия музыкальных образов, учитывая  неустойчивое внимание, неусидчивость.   Большую часть материала составляют детские песни, а также оригинальные произведения  отечественных и зарубежных композиторов.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Отдельное место отводится подбиранию по слуху одноголосных мелодий и начальной организации моторики.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знать, что в дошкольном возрасте происходят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6"/>
        </w:numPr>
        <w:ind w:left="0" w:firstLine="851"/>
        <w:jc w:val="both"/>
        <w:spacing w:before="100" w:beforeAutospacing="1" w:after="100" w:afterAutospacing="1" w:line="306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объема внимания;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6"/>
        </w:numPr>
        <w:ind w:left="0" w:firstLine="851"/>
        <w:jc w:val="both"/>
        <w:spacing w:before="100" w:beforeAutospacing="1" w:after="100" w:afterAutospacing="1" w:line="306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устойчивости внимания;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numPr>
          <w:ilvl w:val="0"/>
          <w:numId w:val="6"/>
        </w:numPr>
        <w:ind w:left="0" w:firstLine="851"/>
        <w:jc w:val="both"/>
        <w:spacing w:before="100" w:beforeAutospacing="1" w:after="100" w:afterAutospacing="1" w:line="306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произвольного внимания.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значение для умственного развития ребенка имеет образная память, которая наиболее интенсивно развивается в дошкольном возрасте.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онкретная образность детского мышления проявляется в процессе развития словесных форм мышления, прежде всего в овладении понятиями.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Возросшие возможности у детей способствуют дальнейшему развитию речи, которая выражается, прежде всего, в </w:t>
      </w:r>
      <w:r>
        <w:rPr>
          <w:rFonts w:ascii="Times New Roman" w:hAnsi="Times New Roman"/>
          <w:sz w:val="28"/>
          <w:szCs w:val="28"/>
        </w:rPr>
        <w:t xml:space="preserve">совершенствовании ее понимания. 5-6 летний ребенок уже понимает сюжет сказки, небольшого рассказа. В этом возрасте речь сопровождает все виды деятельности: наблюдение, рисование, музыкальные занятия, счет, труд и игры. Разговорная речь становится связной.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возрасте 5-7 лет ребенок уже может предвосхищать события и стремится к воображаемой цели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возрастает выносливость воли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данного возраста формируется представление, развивается наблюдательность, восприятие, память, мышление. Ролевые игры наиболее важные для развития ребенка и музыкальные занятия способствуют этому развитию.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екомендации к занятиям по слушан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ю музыки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по слушан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ю музыки: привить навыки восприятия музыкальных произведений, воспитать эмоциональную отзывчивость на музыку, развить начальные музыкально слуховые представления, которые необходимы для плодотворного проведения занятий по обучению игре на фортепиано.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0"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Музыкальным материалом может служить обширный и разнообразный по жанрам и образному строю песенный репертуар детских садов и фортепианная музыка для детей различных жаров: песня, танец, марш.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firstLine="851"/>
        <w:jc w:val="center"/>
        <w:tabs>
          <w:tab w:val="left" w:pos="1695" w:leader="none"/>
          <w:tab w:val="left" w:pos="557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изучении ансамблей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ind w:firstLine="851"/>
        <w:jc w:val="both"/>
        <w:tabs>
          <w:tab w:val="left" w:pos="16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ученика в ансамбле с педагогом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обязательный компонент прохождения каждого из разд</w:t>
      </w:r>
      <w:r>
        <w:rPr>
          <w:rFonts w:ascii="Times New Roman" w:hAnsi="Times New Roman"/>
          <w:sz w:val="28"/>
          <w:szCs w:val="28"/>
        </w:rPr>
        <w:t xml:space="preserve">елов. Обучение ансамблевой игре активизирует музыкальное развитие ученика, расширяет восприятие музыкальных образов, элементов музыкальной речи, средств исполнительской выразительности, развивает умение слушать и слышать не только свою игру, но и партнера.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numPr>
          <w:ilvl w:val="0"/>
          <w:numId w:val="22"/>
        </w:numPr>
        <w:jc w:val="center"/>
        <w:tabs>
          <w:tab w:val="left" w:pos="169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учебной и методической литературы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Барсукова С. А.  Веселая музыкальная гимнастика. Для учащихся подготовительного и первого классов ДМШ. Выпуск №1, Выпуск №2. Учебно-методическое пособие. Ростов-на-Дону, Феникс, 2011г., 2010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Барсукова С.А. Пора играть, малыш! Для учащихся подготовительного и первого классов ДМШ.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Учебно-методическое пособие. Ростов-на-Дону, Феникс, 2011г.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Геталова О.  В  музыку с радостью для детей 4-6 лет. Композитор, Спб 2009г.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Геталова О.  Обученье без мученья! (Учебное пособие на материале детских песен) Композитор, Спб 2011г.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Домогацкая И. Первые уроки музыки. Москва, Классика - </w:t>
      </w:r>
      <w:r>
        <w:rPr>
          <w:rFonts w:ascii="Times New Roman" w:hAnsi="Times New Roman"/>
          <w:sz w:val="28"/>
          <w:szCs w:val="28"/>
        </w:rPr>
        <w:t xml:space="preserve">XXI</w:t>
      </w:r>
      <w:r>
        <w:rPr>
          <w:rFonts w:ascii="Times New Roman" w:hAnsi="Times New Roman"/>
          <w:sz w:val="28"/>
          <w:szCs w:val="28"/>
        </w:rPr>
        <w:t xml:space="preserve">, 2011г.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Королькова И.С. Первые шаги маленького пианиста. Ростов-на-Дону, Феникс, 2012г.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Королькова И.С. Крохе-музыканту. Нотная азбука для самых маленьких. Ростов-на-Дону, Феникс, 2013г.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Королькова И.С. Я буду пианистом. Методическое пособие для обучения нотной грамоте и игре на фортепиано. Часть </w:t>
      </w:r>
      <w:r>
        <w:rPr>
          <w:rFonts w:ascii="Times New Roman" w:hAnsi="Times New Roman"/>
          <w:sz w:val="28"/>
          <w:szCs w:val="28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Часть </w:t>
      </w:r>
      <w:r>
        <w:rPr>
          <w:rFonts w:ascii="Times New Roman" w:hAnsi="Times New Roman"/>
          <w:sz w:val="28"/>
          <w:szCs w:val="28"/>
        </w:rPr>
        <w:t xml:space="preserve">II</w:t>
      </w:r>
      <w:r>
        <w:rPr>
          <w:rFonts w:ascii="Times New Roman" w:hAnsi="Times New Roman"/>
          <w:sz w:val="28"/>
          <w:szCs w:val="28"/>
        </w:rPr>
        <w:t xml:space="preserve">. Ростов-на-Дону, Феникс, 2012г.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Королева Е.А. Музыка в сказках, стихах и картинках. Москва «Просвещение», 1994г.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Милич Б. Фортепиано. Маленькому пианисту. Москва, «Кифара», 2008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«Сказка про мишку» </w:t>
      </w:r>
      <w:r>
        <w:rPr>
          <w:rFonts w:ascii="Times New Roman" w:hAnsi="Times New Roman"/>
          <w:sz w:val="28"/>
          <w:szCs w:val="28"/>
        </w:rPr>
        <w:t xml:space="preserve">Пособие по фортепиано  для детей 4-6 лет Автор – составитель:  преподаватель ДШИ им.Е.А.Мравинского   Шарова Е.Ю.Санкт-Петербург 2012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left="454" w:hanging="454"/>
        <w:jc w:val="both"/>
        <w:rPr>
          <w:rFonts w:ascii="Times New Roman" w:hAnsi="Times New Roman" w:eastAsia="Calibri"/>
          <w:vanish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12. Т. Юдовина-Гальперина «Большая музыка-маленькому музыканту» издптельство «Композитор» г. Санкт-Петербург </w:t>
      </w:r>
      <w:r>
        <w:rPr>
          <w:rFonts w:ascii="Times New Roman" w:hAnsi="Times New Roman" w:eastAsia="Calibri"/>
          <w:vanish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.25pt;height:11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Calibri"/>
          <w:vanish/>
          <w:sz w:val="24"/>
          <w:szCs w:val="24"/>
          <w:lang w:eastAsia="ru-RU"/>
        </w:rPr>
      </w:r>
      <w:r>
        <w:rPr>
          <w:rFonts w:ascii="Times New Roman" w:hAnsi="Times New Roman" w:eastAsia="Calibri"/>
          <w:vanish/>
          <w:sz w:val="24"/>
          <w:szCs w:val="24"/>
          <w:lang w:eastAsia="ru-RU"/>
        </w:rPr>
      </w:r>
    </w:p>
    <w:sectPr>
      <w:footerReference w:type="defaul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064" w:hanging="780"/>
        <w:tabs>
          <w:tab w:val="num" w:pos="1064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  <w:tabs>
          <w:tab w:val="num" w:pos="179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  <w:tabs>
          <w:tab w:val="num" w:pos="251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30" w:hanging="360"/>
        <w:tabs>
          <w:tab w:val="num" w:pos="323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50" w:hanging="360"/>
        <w:tabs>
          <w:tab w:val="num" w:pos="395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  <w:tabs>
          <w:tab w:val="num" w:pos="467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90" w:hanging="360"/>
        <w:tabs>
          <w:tab w:val="num" w:pos="539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10" w:hanging="360"/>
        <w:tabs>
          <w:tab w:val="num" w:pos="611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  <w:tabs>
          <w:tab w:val="num" w:pos="683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064" w:hanging="780"/>
        <w:tabs>
          <w:tab w:val="num" w:pos="1064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1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15"/>
  </w:num>
  <w:num w:numId="2">
    <w:abstractNumId w:val="29"/>
  </w:num>
  <w:num w:numId="3">
    <w:abstractNumId w:val="1"/>
  </w:num>
  <w:num w:numId="4">
    <w:abstractNumId w:val="22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13"/>
  </w:num>
  <w:num w:numId="10">
    <w:abstractNumId w:val="3"/>
  </w:num>
  <w:num w:numId="11">
    <w:abstractNumId w:val="30"/>
  </w:num>
  <w:num w:numId="12">
    <w:abstractNumId w:val="27"/>
  </w:num>
  <w:num w:numId="13">
    <w:abstractNumId w:val="20"/>
  </w:num>
  <w:num w:numId="14">
    <w:abstractNumId w:val="18"/>
  </w:num>
  <w:num w:numId="15">
    <w:abstractNumId w:val="19"/>
  </w:num>
  <w:num w:numId="16">
    <w:abstractNumId w:val="9"/>
  </w:num>
  <w:num w:numId="17">
    <w:abstractNumId w:val="6"/>
  </w:num>
  <w:num w:numId="18">
    <w:abstractNumId w:val="4"/>
  </w:num>
  <w:num w:numId="19">
    <w:abstractNumId w:val="17"/>
  </w:num>
  <w:num w:numId="20">
    <w:abstractNumId w:val="23"/>
  </w:num>
  <w:num w:numId="21">
    <w:abstractNumId w:val="24"/>
  </w:num>
  <w:num w:numId="22">
    <w:abstractNumId w:val="26"/>
  </w:num>
  <w:num w:numId="23">
    <w:abstractNumId w:val="2"/>
  </w:num>
  <w:num w:numId="24">
    <w:abstractNumId w:val="14"/>
  </w:num>
  <w:num w:numId="25">
    <w:abstractNumId w:val="5"/>
  </w:num>
  <w:num w:numId="26">
    <w:abstractNumId w:val="16"/>
  </w:num>
  <w:num w:numId="27">
    <w:abstractNumId w:val="12"/>
  </w:num>
  <w:num w:numId="28">
    <w:abstractNumId w:val="10"/>
  </w:num>
  <w:num w:numId="29">
    <w:abstractNumId w:val="21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0"/>
    <w:next w:val="930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0"/>
    <w:next w:val="930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0"/>
    <w:next w:val="930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0"/>
    <w:next w:val="930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0"/>
    <w:next w:val="930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paragraph" w:styleId="784">
    <w:name w:val="Caption"/>
    <w:basedOn w:val="930"/>
    <w:next w:val="930"/>
    <w:link w:val="7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next w:val="930"/>
    <w:link w:val="930"/>
    <w:qFormat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character" w:styleId="931">
    <w:name w:val="Основной шрифт абзаца"/>
    <w:next w:val="931"/>
    <w:link w:val="930"/>
    <w:semiHidden/>
  </w:style>
  <w:style w:type="table" w:styleId="932">
    <w:name w:val="Обычная таблица"/>
    <w:next w:val="932"/>
    <w:link w:val="930"/>
    <w:semiHidden/>
    <w:tblPr/>
  </w:style>
  <w:style w:type="numbering" w:styleId="933">
    <w:name w:val="Нет списка"/>
    <w:next w:val="933"/>
    <w:link w:val="930"/>
    <w:semiHidden/>
  </w:style>
  <w:style w:type="paragraph" w:styleId="934">
    <w:name w:val="Название"/>
    <w:basedOn w:val="930"/>
    <w:next w:val="930"/>
    <w:link w:val="935"/>
    <w:qFormat/>
    <w:pPr>
      <w:contextualSpacing/>
      <w:spacing w:after="300" w:line="240" w:lineRule="auto"/>
      <w:pBdr>
        <w:bottom w:val="single" w:color="4F81BD" w:sz="8" w:space="4"/>
      </w:pBdr>
    </w:pPr>
    <w:rPr>
      <w:rFonts w:ascii="Cambria" w:hAnsi="Cambria" w:eastAsia="Calibri"/>
      <w:color w:val="17365d"/>
      <w:spacing w:val="5"/>
      <w:sz w:val="52"/>
      <w:szCs w:val="52"/>
    </w:rPr>
  </w:style>
  <w:style w:type="character" w:styleId="935">
    <w:name w:val="Название Знак"/>
    <w:next w:val="935"/>
    <w:link w:val="934"/>
    <w:rPr>
      <w:rFonts w:ascii="Cambria" w:hAnsi="Cambria" w:cs="Times New Roman"/>
      <w:color w:val="17365d"/>
      <w:spacing w:val="5"/>
      <w:sz w:val="52"/>
      <w:szCs w:val="52"/>
    </w:rPr>
  </w:style>
  <w:style w:type="paragraph" w:styleId="936">
    <w:name w:val="No Spacing"/>
    <w:next w:val="936"/>
    <w:link w:val="930"/>
    <w:rPr>
      <w:rFonts w:eastAsia="Times New Roman"/>
      <w:sz w:val="22"/>
      <w:szCs w:val="22"/>
      <w:lang w:val="ru-RU" w:eastAsia="en-US" w:bidi="ar-SA"/>
    </w:rPr>
  </w:style>
  <w:style w:type="character" w:styleId="937">
    <w:name w:val="Book Title"/>
    <w:next w:val="937"/>
    <w:link w:val="930"/>
    <w:rPr>
      <w:rFonts w:cs="Times New Roman"/>
      <w:b/>
      <w:bCs/>
      <w:smallCaps/>
      <w:spacing w:val="5"/>
    </w:rPr>
  </w:style>
  <w:style w:type="paragraph" w:styleId="938">
    <w:name w:val="Верхний колонтитул"/>
    <w:basedOn w:val="930"/>
    <w:next w:val="938"/>
    <w:link w:val="93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>
    <w:name w:val="Верхний колонтитул Знак"/>
    <w:next w:val="939"/>
    <w:link w:val="938"/>
    <w:rPr>
      <w:rFonts w:cs="Times New Roman"/>
    </w:rPr>
  </w:style>
  <w:style w:type="paragraph" w:styleId="940">
    <w:name w:val="Нижний колонтитул"/>
    <w:basedOn w:val="930"/>
    <w:next w:val="940"/>
    <w:link w:val="941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1">
    <w:name w:val="Нижний колонтитул Знак"/>
    <w:next w:val="941"/>
    <w:link w:val="940"/>
    <w:rPr>
      <w:rFonts w:cs="Times New Roman"/>
    </w:rPr>
  </w:style>
  <w:style w:type="paragraph" w:styleId="942">
    <w:name w:val="List Paragraph"/>
    <w:basedOn w:val="930"/>
    <w:next w:val="942"/>
    <w:link w:val="930"/>
    <w:pPr>
      <w:contextualSpacing/>
      <w:ind w:left="720"/>
    </w:pPr>
  </w:style>
  <w:style w:type="paragraph" w:styleId="943">
    <w:name w:val="Обычный (веб)"/>
    <w:basedOn w:val="930"/>
    <w:next w:val="943"/>
    <w:link w:val="930"/>
    <w:semiHidden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character" w:styleId="944">
    <w:name w:val="apple-converted-space"/>
    <w:next w:val="944"/>
    <w:link w:val="930"/>
    <w:rPr>
      <w:rFonts w:cs="Times New Roman"/>
    </w:rPr>
  </w:style>
  <w:style w:type="paragraph" w:styleId="945">
    <w:name w:val="Default"/>
    <w:next w:val="945"/>
    <w:link w:val="930"/>
    <w:rPr>
      <w:rFonts w:ascii="Times New Roman" w:hAnsi="Times New Roman" w:eastAsia="Times New Roman"/>
      <w:color w:val="000000"/>
      <w:sz w:val="24"/>
      <w:szCs w:val="24"/>
      <w:lang w:val="ru-RU" w:eastAsia="en-US" w:bidi="ar-SA"/>
    </w:rPr>
  </w:style>
  <w:style w:type="character" w:styleId="946" w:default="1">
    <w:name w:val="Default Paragraph Font"/>
    <w:uiPriority w:val="1"/>
    <w:semiHidden/>
    <w:unhideWhenUsed/>
  </w:style>
  <w:style w:type="numbering" w:styleId="947" w:default="1">
    <w:name w:val="No List"/>
    <w:uiPriority w:val="99"/>
    <w:semiHidden/>
    <w:unhideWhenUsed/>
  </w:style>
  <w:style w:type="table" w:styleId="9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УЧТЕЖДЕНИЕ </dc:title>
  <dc:creator>user</dc:creator>
  <cp:lastModifiedBy>user</cp:lastModifiedBy>
  <cp:revision>16</cp:revision>
  <dcterms:created xsi:type="dcterms:W3CDTF">2015-08-26T18:24:00Z</dcterms:created>
  <dcterms:modified xsi:type="dcterms:W3CDTF">2025-03-04T08:30:07Z</dcterms:modified>
  <cp:version>917504</cp:version>
</cp:coreProperties>
</file>